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64" w:rsidRPr="001D6D64" w:rsidRDefault="001D6D64" w:rsidP="001D6D64">
      <w:pPr>
        <w:pStyle w:val="Header"/>
        <w:jc w:val="center"/>
        <w:rPr>
          <w:rFonts w:ascii="Candara" w:hAnsi="Candara"/>
        </w:rPr>
      </w:pPr>
      <w:r w:rsidRPr="001D6D64">
        <w:rPr>
          <w:rFonts w:ascii="Candara" w:hAnsi="Candara"/>
        </w:rPr>
        <w:t>T.C.</w:t>
      </w:r>
    </w:p>
    <w:p w:rsidR="001D6D64" w:rsidRPr="001D6D64" w:rsidRDefault="001D6D64" w:rsidP="001D6D64">
      <w:pPr>
        <w:jc w:val="center"/>
        <w:rPr>
          <w:rFonts w:ascii="Candara" w:hAnsi="Candara"/>
        </w:rPr>
      </w:pPr>
      <w:r w:rsidRPr="001D6D64">
        <w:rPr>
          <w:rFonts w:ascii="Candara" w:hAnsi="Candara"/>
        </w:rPr>
        <w:t>YAHYALI KAYMAKAMLIĞI</w:t>
      </w:r>
    </w:p>
    <w:p w:rsidR="001D6D64" w:rsidRPr="001D6D64" w:rsidRDefault="001D6D64" w:rsidP="001D6D64">
      <w:pPr>
        <w:pStyle w:val="Header"/>
        <w:jc w:val="center"/>
        <w:rPr>
          <w:rFonts w:ascii="Candara" w:hAnsi="Candara"/>
        </w:rPr>
      </w:pPr>
      <w:r>
        <w:rPr>
          <w:rFonts w:ascii="Candara" w:hAnsi="Candara"/>
        </w:rPr>
        <w:t>YAHYALI ÇOK PROGRAMLI ANADOLU LİSESİ MÜDÜRLÜĞÜ</w:t>
      </w:r>
    </w:p>
    <w:p w:rsidR="001D6D64" w:rsidRDefault="001D6D64" w:rsidP="001D6D64">
      <w:pPr>
        <w:jc w:val="right"/>
        <w:rPr>
          <w:rFonts w:ascii="Candara" w:hAnsi="Candara"/>
        </w:rPr>
      </w:pPr>
    </w:p>
    <w:p w:rsidR="001D6D64" w:rsidRDefault="001D6D64" w:rsidP="001D6D64">
      <w:pPr>
        <w:jc w:val="center"/>
        <w:rPr>
          <w:rFonts w:ascii="Candara" w:hAnsi="Candara"/>
        </w:rPr>
      </w:pPr>
      <w:r>
        <w:rPr>
          <w:rFonts w:ascii="Candara" w:hAnsi="Candara"/>
        </w:rPr>
        <w:t>OKULUMUZ İÇİN ÖĞRENCİ TAŞIYAN SERVİS ŞOFÖRLERİMİZİN DİKKATİNE</w:t>
      </w:r>
    </w:p>
    <w:p w:rsidR="00A5616A" w:rsidRPr="00EC6CBB" w:rsidRDefault="00EC6CBB" w:rsidP="001D6D64">
      <w:pPr>
        <w:pStyle w:val="ListParagraph"/>
        <w:rPr>
          <w:rFonts w:ascii="Candara" w:hAnsi="Candara"/>
        </w:rPr>
      </w:pPr>
      <w:r w:rsidRPr="00EC6CBB">
        <w:rPr>
          <w:rFonts w:ascii="Candara" w:hAnsi="Candara"/>
          <w:sz w:val="24"/>
          <w:szCs w:val="24"/>
        </w:rPr>
        <w:t>30222</w:t>
      </w:r>
      <w:r>
        <w:rPr>
          <w:rFonts w:ascii="Candara" w:hAnsi="Candara"/>
        </w:rPr>
        <w:t xml:space="preserve"> SAYILI </w:t>
      </w:r>
      <w:r w:rsidRPr="00EC6CBB">
        <w:rPr>
          <w:rFonts w:ascii="Candara" w:hAnsi="Candara"/>
        </w:rPr>
        <w:t>OKUL SERVİS ARAÇLARI YÖNETMELİĞİ</w:t>
      </w:r>
      <w:r w:rsidRPr="00EC6CBB">
        <w:rPr>
          <w:rFonts w:ascii="Candara" w:hAnsi="Candara"/>
        </w:rPr>
        <w:t xml:space="preserve"> İLGİLİ MADDELERİ;</w:t>
      </w:r>
    </w:p>
    <w:p w:rsidR="00EC6CBB" w:rsidRPr="001D6D64" w:rsidRDefault="00EC6CBB" w:rsidP="001D6D64">
      <w:pPr>
        <w:pStyle w:val="ListParagraph"/>
        <w:rPr>
          <w:rFonts w:ascii="Candara" w:hAnsi="Candara" w:cs="Segoe UI"/>
          <w:color w:val="000000"/>
          <w:sz w:val="19"/>
          <w:szCs w:val="19"/>
          <w:shd w:val="clear" w:color="auto" w:fill="FFFFFF"/>
        </w:rPr>
      </w:pPr>
    </w:p>
    <w:p w:rsidR="00B915E8" w:rsidRPr="001D6D64" w:rsidRDefault="00A5616A" w:rsidP="00B915E8">
      <w:pPr>
        <w:pStyle w:val="ListParagraph"/>
        <w:numPr>
          <w:ilvl w:val="0"/>
          <w:numId w:val="1"/>
        </w:numPr>
        <w:rPr>
          <w:rFonts w:ascii="Candara" w:hAnsi="Candara" w:cs="Segoe UI"/>
          <w:color w:val="000000"/>
          <w:sz w:val="19"/>
          <w:szCs w:val="19"/>
          <w:shd w:val="clear" w:color="auto" w:fill="FFFFFF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Öğrenci indirirken ve bindirirken</w:t>
      </w:r>
      <w:r w:rsidR="00B00DB3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“DUR”</w:t>
      </w:r>
      <w:r w:rsidR="00B00DB3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lambası yakılacaktır</w:t>
      </w:r>
      <w:r w:rsidR="00EC6CBB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ve öğrenci güvenli bir şekilde indirilecektir.</w:t>
      </w:r>
    </w:p>
    <w:p w:rsidR="00A5616A" w:rsidRPr="001D6D64" w:rsidRDefault="00B915E8" w:rsidP="00B915E8">
      <w:pPr>
        <w:pStyle w:val="ListParagraph"/>
        <w:numPr>
          <w:ilvl w:val="0"/>
          <w:numId w:val="1"/>
        </w:numPr>
        <w:rPr>
          <w:rFonts w:ascii="Candara" w:hAnsi="Candara" w:cs="Segoe UI"/>
          <w:color w:val="000000"/>
          <w:sz w:val="19"/>
          <w:szCs w:val="19"/>
          <w:shd w:val="clear" w:color="auto" w:fill="FFFFFF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Öğrencinin yol ortasına değil, yolun sağ tarafına indirilmesi ve öğrencilerin araç tam olarak durduktan sonra indirilmeleri gerekmektedir.</w:t>
      </w:r>
    </w:p>
    <w:p w:rsidR="00A5616A" w:rsidRPr="001D6D64" w:rsidRDefault="00A5616A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Okul servis araçlarında her öğrenci ve çocuk için üç nokta emniyet kemeri ve gerekli kor</w:t>
      </w:r>
      <w:r w:rsidR="00B915E8"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uyucu tertibat bulundurulacak ve öğrenciler emniyet kemeri kullanmaması durumunda uyarılacaktır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.</w:t>
      </w:r>
    </w:p>
    <w:p w:rsidR="00A5616A" w:rsidRPr="001D6D64" w:rsidRDefault="00A5616A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Okul servis araçlarında görüntü ve müzik sistemleri taşıma hizmeti sırasında kullanılmayacaktır.</w:t>
      </w:r>
    </w:p>
    <w:p w:rsidR="00A5616A" w:rsidRPr="001D6D64" w:rsidRDefault="00A5616A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Okul servis araçlarında yazın serin, kışın sıcak ortam sağlayacak sistemler bulundurulacaktır</w:t>
      </w:r>
      <w:r w:rsidR="00B915E8"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ve bu sistemler gerektiğinde kullanılacaktır.</w:t>
      </w:r>
    </w:p>
    <w:p w:rsidR="00B915E8" w:rsidRPr="001D6D64" w:rsidRDefault="00B915E8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Okul servisinin hız kurallarına uyması, çocukların emniyetli bir şekilde taşınması için gereklidir.</w:t>
      </w:r>
    </w:p>
    <w:p w:rsidR="00A5616A" w:rsidRPr="001D6D64" w:rsidRDefault="00A5616A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Okul servis araçlarında iç mekanı gösteren beyaz cam dışında </w:t>
      </w:r>
      <w:r w:rsidR="00EC6CBB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filmli 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cam kullanılamaz</w:t>
      </w:r>
      <w:r w:rsidR="00EC6CBB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, bütün servis araçlarında öğrenci taşıtı olduğunu gösterir cam levhaları yaptırması zorunludur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.</w:t>
      </w:r>
    </w:p>
    <w:p w:rsidR="00A5616A" w:rsidRPr="001D6D64" w:rsidRDefault="00B915E8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Öğrenci servisleri, </w:t>
      </w:r>
      <w:r w:rsidR="00A5616A"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Öğrenci ve çocukların oturarak, güvenli ve rahat bir yolculuk yapmalarını sağlayacak tedbirleri alarak taahhüt ettiği yere kadar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,</w:t>
      </w:r>
      <w:r w:rsidR="00A5616A"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valiliklerce belirlenecek okul açılış ve kapanış saatlerine göre Milli Eğitim Bakanlığınca belirlenen azami sürelere uymak suretiyle taşımakla yükümlüdür.</w:t>
      </w:r>
    </w:p>
    <w:p w:rsidR="00A5616A" w:rsidRPr="001D6D64" w:rsidRDefault="00A5616A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Okulumuzun indirme-bindirme alanı okul idaresi tarafından </w:t>
      </w:r>
      <w:r w:rsidRPr="001D6D64">
        <w:rPr>
          <w:rFonts w:ascii="Candara" w:hAnsi="Candara" w:cs="Segoe UI"/>
          <w:b/>
          <w:color w:val="000000"/>
          <w:sz w:val="19"/>
          <w:szCs w:val="19"/>
          <w:u w:val="single"/>
          <w:shd w:val="clear" w:color="auto" w:fill="FFFFFF"/>
        </w:rPr>
        <w:t>okul dış kapısının önü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olarak belirlenmiştir. Öğrencinin</w:t>
      </w:r>
      <w:r w:rsidR="00B915E8"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, güvenli bir şekilde bu alanda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alın</w:t>
      </w:r>
      <w:r w:rsidR="00B915E8"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ması ve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bırakılması gerekmektedir. Bu alan dışında </w:t>
      </w:r>
      <w:r w:rsidRPr="001D6D64">
        <w:rPr>
          <w:rFonts w:ascii="Candara" w:hAnsi="Candara" w:cs="Segoe UI"/>
          <w:b/>
          <w:color w:val="000000"/>
          <w:sz w:val="19"/>
          <w:szCs w:val="19"/>
          <w:u w:val="single"/>
          <w:shd w:val="clear" w:color="auto" w:fill="FFFFFF"/>
        </w:rPr>
        <w:t>öğrenci almak veya bırakmak</w:t>
      </w:r>
      <w:bookmarkStart w:id="0" w:name="_GoBack"/>
      <w:bookmarkEnd w:id="0"/>
      <w:r w:rsidRPr="001D6D64">
        <w:rPr>
          <w:rFonts w:ascii="Candara" w:hAnsi="Candara" w:cs="Segoe UI"/>
          <w:b/>
          <w:color w:val="000000"/>
          <w:sz w:val="19"/>
          <w:szCs w:val="19"/>
          <w:u w:val="single"/>
          <w:shd w:val="clear" w:color="auto" w:fill="FFFFFF"/>
        </w:rPr>
        <w:t xml:space="preserve"> yasaktır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. </w:t>
      </w:r>
    </w:p>
    <w:p w:rsidR="00A5616A" w:rsidRPr="001D6D64" w:rsidRDefault="00A5616A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Okul servis araçları</w:t>
      </w:r>
      <w:r w:rsidR="00EC6CBB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nın denetimi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kolluk kuvvetlerince </w:t>
      </w:r>
      <w:r w:rsidR="00EC6CBB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gerçekleştirilir</w:t>
      </w: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>.</w:t>
      </w:r>
    </w:p>
    <w:p w:rsidR="00B915E8" w:rsidRPr="001D6D64" w:rsidRDefault="00B915E8" w:rsidP="00A5616A">
      <w:pPr>
        <w:pStyle w:val="ListParagraph"/>
        <w:numPr>
          <w:ilvl w:val="0"/>
          <w:numId w:val="1"/>
        </w:numPr>
        <w:rPr>
          <w:rFonts w:ascii="Candara" w:hAnsi="Candara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Okul servis araçlarında servis kapasitesinden fazla kişi taşımak yasaktır. </w:t>
      </w:r>
    </w:p>
    <w:p w:rsidR="001D6D64" w:rsidRDefault="001D6D64" w:rsidP="001D6D64">
      <w:pPr>
        <w:pStyle w:val="ListParagraph"/>
        <w:rPr>
          <w:rFonts w:ascii="Candara" w:hAnsi="Candara" w:cs="Segoe UI"/>
          <w:color w:val="000000"/>
          <w:sz w:val="19"/>
          <w:szCs w:val="19"/>
          <w:shd w:val="clear" w:color="auto" w:fill="FFFFFF"/>
        </w:rPr>
      </w:pPr>
    </w:p>
    <w:p w:rsidR="001D6D64" w:rsidRDefault="00B915E8" w:rsidP="001D6D64">
      <w:pPr>
        <w:pStyle w:val="ListParagraph"/>
        <w:rPr>
          <w:rFonts w:ascii="Candara" w:hAnsi="Candara" w:cs="Segoe UI"/>
          <w:color w:val="000000"/>
          <w:sz w:val="19"/>
          <w:szCs w:val="19"/>
          <w:shd w:val="clear" w:color="auto" w:fill="FFFFFF"/>
        </w:rPr>
      </w:pPr>
      <w:r w:rsidRP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Yukardaki kurallara uyulması konusunda hassasiyet gösterilmesi gerekmektedir. </w:t>
      </w:r>
      <w:r w:rsidR="001D6D64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Gereken hassasiyet gösterilmemesi durumunda, oluşacak olumsuzluklardan okul servis şoförleri sorumlu tutulacaktır. </w:t>
      </w:r>
      <w:r w:rsidR="00EC6CBB"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 </w:t>
      </w:r>
    </w:p>
    <w:p w:rsidR="00EC6CBB" w:rsidRDefault="00EC6CBB" w:rsidP="001D6D64">
      <w:pPr>
        <w:pStyle w:val="ListParagraph"/>
        <w:rPr>
          <w:rFonts w:ascii="Candara" w:hAnsi="Candara" w:cs="Segoe UI"/>
          <w:color w:val="000000"/>
          <w:sz w:val="19"/>
          <w:szCs w:val="19"/>
          <w:shd w:val="clear" w:color="auto" w:fill="FFFFFF"/>
        </w:rPr>
      </w:pPr>
    </w:p>
    <w:p w:rsidR="001D6D64" w:rsidRDefault="00EC6CBB" w:rsidP="00EC6CBB">
      <w:pPr>
        <w:pStyle w:val="ListParagraph"/>
        <w:rPr>
          <w:rFonts w:ascii="Candara" w:hAnsi="Candara" w:cs="Segoe UI"/>
          <w:color w:val="000000"/>
          <w:sz w:val="19"/>
          <w:szCs w:val="19"/>
          <w:shd w:val="clear" w:color="auto" w:fill="FFFFFF"/>
        </w:rPr>
      </w:pPr>
      <w:r>
        <w:rPr>
          <w:rFonts w:ascii="Candara" w:hAnsi="Candara" w:cs="Segoe UI"/>
          <w:color w:val="000000"/>
          <w:sz w:val="19"/>
          <w:szCs w:val="19"/>
          <w:shd w:val="clear" w:color="auto" w:fill="FFFFFF"/>
        </w:rPr>
        <w:t xml:space="preserve">Geleceğimiz olan çocuklarımızı emniyetli bir şekilde taşıyan servis şoförlerimize hassasiyetlerinden dolayı  teşekkür ederiz. </w:t>
      </w:r>
    </w:p>
    <w:p w:rsidR="00B00DB3" w:rsidRPr="001D6D64" w:rsidRDefault="00B00DB3" w:rsidP="00EC6CBB">
      <w:pPr>
        <w:pStyle w:val="ListParagraph"/>
        <w:rPr>
          <w:rFonts w:ascii="Candara" w:hAnsi="Candara"/>
        </w:rPr>
      </w:pPr>
    </w:p>
    <w:p w:rsidR="00B915E8" w:rsidRPr="001D6D64" w:rsidRDefault="00B915E8" w:rsidP="001D6D64">
      <w:pPr>
        <w:jc w:val="right"/>
        <w:rPr>
          <w:rFonts w:ascii="Candara" w:hAnsi="Candara"/>
        </w:rPr>
      </w:pPr>
      <w:r w:rsidRPr="001D6D64">
        <w:rPr>
          <w:rFonts w:ascii="Candara" w:hAnsi="Candara"/>
        </w:rPr>
        <w:t xml:space="preserve"> </w:t>
      </w:r>
      <w:r w:rsidR="001D6D64">
        <w:rPr>
          <w:rFonts w:ascii="Candara" w:hAnsi="Candara"/>
        </w:rPr>
        <w:t xml:space="preserve"> </w:t>
      </w:r>
      <w:r w:rsidRPr="001D6D64">
        <w:rPr>
          <w:rFonts w:ascii="Candara" w:hAnsi="Candara"/>
        </w:rPr>
        <w:t xml:space="preserve">Okul Müdürü </w:t>
      </w:r>
      <w:r w:rsidR="001D6D64">
        <w:rPr>
          <w:rFonts w:ascii="Candara" w:hAnsi="Candara"/>
        </w:rPr>
        <w:t xml:space="preserve">                     </w:t>
      </w:r>
      <w:r w:rsidRPr="001D6D64">
        <w:rPr>
          <w:rFonts w:ascii="Candara" w:hAnsi="Candara"/>
          <w:color w:val="FFFFFF" w:themeColor="background1"/>
        </w:rPr>
        <w:t>.</w:t>
      </w:r>
      <w:r w:rsidRPr="001D6D64">
        <w:rPr>
          <w:rFonts w:ascii="Candara" w:hAnsi="Candara"/>
        </w:rPr>
        <w:t xml:space="preserve"> </w:t>
      </w:r>
    </w:p>
    <w:p w:rsidR="00B915E8" w:rsidRPr="001D6D64" w:rsidRDefault="001D6D64" w:rsidP="001D6D64">
      <w:pPr>
        <w:jc w:val="right"/>
        <w:rPr>
          <w:rFonts w:ascii="Candara" w:hAnsi="Candara"/>
        </w:rPr>
      </w:pPr>
      <w:r>
        <w:rPr>
          <w:rFonts w:ascii="Candara" w:hAnsi="Candara"/>
        </w:rPr>
        <w:t xml:space="preserve">   </w:t>
      </w:r>
      <w:r w:rsidR="00B915E8" w:rsidRPr="001D6D64">
        <w:rPr>
          <w:rFonts w:ascii="Candara" w:hAnsi="Candara"/>
        </w:rPr>
        <w:t>Mustafa Yılmaz</w:t>
      </w:r>
      <w:r>
        <w:rPr>
          <w:rFonts w:ascii="Candara" w:hAnsi="Candara"/>
        </w:rPr>
        <w:t xml:space="preserve">                  </w:t>
      </w:r>
      <w:r w:rsidRPr="001D6D64">
        <w:rPr>
          <w:rFonts w:ascii="Candara" w:hAnsi="Candara"/>
          <w:color w:val="FFFFFF" w:themeColor="background1"/>
        </w:rPr>
        <w:t xml:space="preserve"> .</w:t>
      </w:r>
    </w:p>
    <w:sectPr w:rsidR="00B915E8" w:rsidRPr="001D6D64" w:rsidSect="001D6D6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1B7" w:rsidRDefault="003561B7" w:rsidP="001D6D64">
      <w:pPr>
        <w:spacing w:after="0" w:line="240" w:lineRule="auto"/>
      </w:pPr>
      <w:r>
        <w:separator/>
      </w:r>
    </w:p>
  </w:endnote>
  <w:endnote w:type="continuationSeparator" w:id="0">
    <w:p w:rsidR="003561B7" w:rsidRDefault="003561B7" w:rsidP="001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3240"/>
      <w:gridCol w:w="1740"/>
      <w:gridCol w:w="1740"/>
      <w:gridCol w:w="1740"/>
    </w:tblGrid>
    <w:tr w:rsidR="001D6D64" w:rsidRPr="00BC5937" w:rsidTr="00BE4E22">
      <w:trPr>
        <w:trHeight w:val="1063"/>
      </w:trPr>
      <w:tc>
        <w:tcPr>
          <w:tcW w:w="1548" w:type="dxa"/>
          <w:vMerge w:val="restart"/>
          <w:shd w:val="clear" w:color="auto" w:fill="auto"/>
          <w:vAlign w:val="center"/>
        </w:tcPr>
        <w:p w:rsidR="001D6D64" w:rsidRPr="00BC5937" w:rsidRDefault="001D6D64" w:rsidP="00BE4E22">
          <w:pPr>
            <w:pStyle w:val="Foot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0E1F5299" wp14:editId="62B06237">
                <wp:extent cx="797560" cy="807720"/>
                <wp:effectExtent l="0" t="0" r="254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vMerge w:val="restart"/>
          <w:shd w:val="clear" w:color="auto" w:fill="auto"/>
          <w:vAlign w:val="center"/>
        </w:tcPr>
        <w:p w:rsidR="001D6D64" w:rsidRPr="00BC5937" w:rsidRDefault="001D6D64" w:rsidP="00BE4E22">
          <w:pPr>
            <w:pStyle w:val="Footer"/>
            <w:rPr>
              <w:sz w:val="12"/>
              <w:szCs w:val="12"/>
            </w:rPr>
          </w:pPr>
        </w:p>
      </w:tc>
      <w:tc>
        <w:tcPr>
          <w:tcW w:w="1740" w:type="dxa"/>
          <w:shd w:val="clear" w:color="auto" w:fill="auto"/>
          <w:vAlign w:val="center"/>
        </w:tcPr>
        <w:p w:rsidR="001D6D64" w:rsidRPr="00BC5937" w:rsidRDefault="001D6D64" w:rsidP="00BE4E22">
          <w:pPr>
            <w:pStyle w:val="Foot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23B4BF62" wp14:editId="681EDF8D">
                <wp:extent cx="543560" cy="457200"/>
                <wp:effectExtent l="0" t="0" r="8890" b="0"/>
                <wp:docPr id="5" name="Picture 5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0" w:type="dxa"/>
          <w:shd w:val="clear" w:color="auto" w:fill="auto"/>
          <w:vAlign w:val="center"/>
        </w:tcPr>
        <w:p w:rsidR="001D6D64" w:rsidRPr="00BC5937" w:rsidRDefault="001D6D64" w:rsidP="00BE4E22">
          <w:pPr>
            <w:pStyle w:val="Foot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037312F8" wp14:editId="70AB7966">
                <wp:extent cx="528320" cy="513080"/>
                <wp:effectExtent l="0" t="0" r="5080" b="1270"/>
                <wp:docPr id="4" name="Picture 4" descr="haydikizlaroku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aydikizlaroku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320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0" w:type="dxa"/>
          <w:shd w:val="clear" w:color="auto" w:fill="auto"/>
          <w:vAlign w:val="center"/>
        </w:tcPr>
        <w:p w:rsidR="001D6D64" w:rsidRPr="00BC5937" w:rsidRDefault="001D6D64" w:rsidP="00BE4E22">
          <w:pPr>
            <w:pStyle w:val="Foot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7D5D3EEE" wp14:editId="7D441A7B">
                <wp:extent cx="411480" cy="528320"/>
                <wp:effectExtent l="0" t="0" r="7620" b="5080"/>
                <wp:docPr id="3" name="Picture 3" descr="bagis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agis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6D64" w:rsidRPr="00BC5937" w:rsidTr="00BE4E22">
      <w:trPr>
        <w:trHeight w:val="374"/>
      </w:trPr>
      <w:tc>
        <w:tcPr>
          <w:tcW w:w="1548" w:type="dxa"/>
          <w:vMerge/>
          <w:shd w:val="clear" w:color="auto" w:fill="auto"/>
        </w:tcPr>
        <w:p w:rsidR="001D6D64" w:rsidRPr="00BC5937" w:rsidRDefault="001D6D64" w:rsidP="00BE4E22">
          <w:pPr>
            <w:pStyle w:val="Footer"/>
            <w:rPr>
              <w:sz w:val="16"/>
              <w:szCs w:val="16"/>
            </w:rPr>
          </w:pPr>
        </w:p>
      </w:tc>
      <w:tc>
        <w:tcPr>
          <w:tcW w:w="3240" w:type="dxa"/>
          <w:vMerge/>
          <w:shd w:val="clear" w:color="auto" w:fill="auto"/>
        </w:tcPr>
        <w:p w:rsidR="001D6D64" w:rsidRPr="00BC5937" w:rsidRDefault="001D6D64" w:rsidP="00BE4E22">
          <w:pPr>
            <w:pStyle w:val="Footer"/>
            <w:rPr>
              <w:sz w:val="14"/>
              <w:szCs w:val="14"/>
            </w:rPr>
          </w:pPr>
        </w:p>
      </w:tc>
      <w:tc>
        <w:tcPr>
          <w:tcW w:w="1740" w:type="dxa"/>
          <w:shd w:val="clear" w:color="auto" w:fill="auto"/>
        </w:tcPr>
        <w:p w:rsidR="001D6D64" w:rsidRPr="00BC5937" w:rsidRDefault="001D6D64" w:rsidP="00BE4E22">
          <w:pPr>
            <w:pStyle w:val="Footer"/>
            <w:jc w:val="center"/>
            <w:rPr>
              <w:sz w:val="10"/>
              <w:szCs w:val="10"/>
            </w:rPr>
          </w:pPr>
          <w:r w:rsidRPr="00BC5937">
            <w:rPr>
              <w:sz w:val="10"/>
              <w:szCs w:val="10"/>
            </w:rPr>
            <w:t>www.egitimedestek.meb.gov.tr</w:t>
          </w:r>
        </w:p>
      </w:tc>
      <w:tc>
        <w:tcPr>
          <w:tcW w:w="1740" w:type="dxa"/>
          <w:shd w:val="clear" w:color="auto" w:fill="auto"/>
        </w:tcPr>
        <w:p w:rsidR="001D6D64" w:rsidRPr="00BC5937" w:rsidRDefault="001D6D64" w:rsidP="00BE4E22">
          <w:pPr>
            <w:pStyle w:val="Footer"/>
            <w:jc w:val="center"/>
            <w:rPr>
              <w:sz w:val="10"/>
              <w:szCs w:val="10"/>
            </w:rPr>
          </w:pPr>
          <w:r w:rsidRPr="00BC5937">
            <w:rPr>
              <w:sz w:val="10"/>
              <w:szCs w:val="10"/>
            </w:rPr>
            <w:t>www.haydikizlarokula.org</w:t>
          </w:r>
        </w:p>
      </w:tc>
      <w:tc>
        <w:tcPr>
          <w:tcW w:w="1740" w:type="dxa"/>
          <w:shd w:val="clear" w:color="auto" w:fill="auto"/>
        </w:tcPr>
        <w:p w:rsidR="001D6D64" w:rsidRPr="00BC5937" w:rsidRDefault="001D6D64" w:rsidP="00BE4E22">
          <w:pPr>
            <w:pStyle w:val="Footer"/>
            <w:jc w:val="center"/>
            <w:rPr>
              <w:sz w:val="10"/>
              <w:szCs w:val="10"/>
            </w:rPr>
          </w:pPr>
          <w:r w:rsidRPr="00BC5937">
            <w:rPr>
              <w:sz w:val="10"/>
              <w:szCs w:val="10"/>
            </w:rPr>
            <w:t>www.bilgisayarliegitimedestek.org</w:t>
          </w:r>
        </w:p>
      </w:tc>
    </w:tr>
  </w:tbl>
  <w:p w:rsidR="001D6D64" w:rsidRDefault="001D6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1B7" w:rsidRDefault="003561B7" w:rsidP="001D6D64">
      <w:pPr>
        <w:spacing w:after="0" w:line="240" w:lineRule="auto"/>
      </w:pPr>
      <w:r>
        <w:separator/>
      </w:r>
    </w:p>
  </w:footnote>
  <w:footnote w:type="continuationSeparator" w:id="0">
    <w:p w:rsidR="003561B7" w:rsidRDefault="003561B7" w:rsidP="001D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1D6D64" w:rsidTr="00BE4E22">
      <w:trPr>
        <w:trHeight w:val="1271"/>
      </w:trPr>
      <w:tc>
        <w:tcPr>
          <w:tcW w:w="2088" w:type="dxa"/>
          <w:tcBorders>
            <w:right w:val="single" w:sz="4" w:space="0" w:color="auto"/>
          </w:tcBorders>
          <w:vAlign w:val="center"/>
        </w:tcPr>
        <w:p w:rsidR="001D6D64" w:rsidRDefault="001D6D64" w:rsidP="00BE4E22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66822F5" wp14:editId="3411DF4E">
                <wp:extent cx="746760" cy="716280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left w:val="single" w:sz="4" w:space="0" w:color="auto"/>
          </w:tcBorders>
          <w:vAlign w:val="center"/>
        </w:tcPr>
        <w:p w:rsidR="001D6D64" w:rsidRDefault="001D6D64" w:rsidP="00BE4E22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1D6D64" w:rsidRDefault="001D6D64" w:rsidP="00BE4E22">
          <w:pPr>
            <w:pStyle w:val="Footer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1D6D64" w:rsidRDefault="001D6D64" w:rsidP="00BE4E22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Seydili Mahallesi Şelale Küme Evleri No:15</w:t>
          </w:r>
        </w:p>
        <w:p w:rsidR="001D6D64" w:rsidRDefault="001D6D64" w:rsidP="00BE4E22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1D6D64" w:rsidRDefault="001D6D64" w:rsidP="00BE4E22">
          <w:pPr>
            <w:pStyle w:val="Footer"/>
            <w:tabs>
              <w:tab w:val="left" w:pos="708"/>
            </w:tabs>
          </w:pPr>
          <w:r>
            <w:rPr>
              <w:sz w:val="12"/>
              <w:szCs w:val="12"/>
            </w:rPr>
            <w:t>Tel</w:t>
          </w:r>
          <w:r w:rsidR="00A5577A">
            <w:rPr>
              <w:sz w:val="12"/>
              <w:szCs w:val="12"/>
            </w:rPr>
            <w:t xml:space="preserve">    </w:t>
          </w:r>
          <w:r>
            <w:rPr>
              <w:sz w:val="12"/>
              <w:szCs w:val="12"/>
            </w:rPr>
            <w:t>: 03526113959</w:t>
          </w:r>
        </w:p>
        <w:p w:rsidR="001D6D64" w:rsidRDefault="001D6D64" w:rsidP="00BE4E22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</w:p>
        <w:p w:rsidR="001D6D64" w:rsidRDefault="001D6D64" w:rsidP="00BE4E22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tcBorders>
            <w:left w:val="nil"/>
          </w:tcBorders>
          <w:vAlign w:val="center"/>
        </w:tcPr>
        <w:p w:rsidR="001D6D64" w:rsidRDefault="001D6D64" w:rsidP="00BE4E22">
          <w:pPr>
            <w:rPr>
              <w:sz w:val="14"/>
              <w:szCs w:val="14"/>
            </w:rPr>
          </w:pPr>
          <w:r>
            <w:rPr>
              <w:noProof/>
              <w:lang w:val="en-US"/>
            </w:rPr>
            <w:drawing>
              <wp:inline distT="0" distB="0" distL="0" distR="0" wp14:anchorId="2CB0860F" wp14:editId="0B13B54F">
                <wp:extent cx="822960" cy="853440"/>
                <wp:effectExtent l="0" t="0" r="0" b="3810"/>
                <wp:docPr id="1" name="Picture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6D64" w:rsidTr="00BE4E22">
      <w:trPr>
        <w:trHeight w:val="77"/>
      </w:trPr>
      <w:tc>
        <w:tcPr>
          <w:tcW w:w="2088" w:type="dxa"/>
          <w:tcBorders>
            <w:bottom w:val="single" w:sz="4" w:space="0" w:color="auto"/>
          </w:tcBorders>
          <w:vAlign w:val="center"/>
        </w:tcPr>
        <w:p w:rsidR="001D6D64" w:rsidRPr="00277F6C" w:rsidRDefault="001D6D64" w:rsidP="00BE4E22">
          <w:pPr>
            <w:pStyle w:val="Header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bottom w:val="single" w:sz="4" w:space="0" w:color="auto"/>
          </w:tcBorders>
          <w:vAlign w:val="center"/>
        </w:tcPr>
        <w:p w:rsidR="001D6D64" w:rsidRPr="00277F6C" w:rsidRDefault="001D6D64" w:rsidP="00BE4E22">
          <w:pPr>
            <w:pStyle w:val="Footer"/>
            <w:spacing w:line="300" w:lineRule="auto"/>
            <w:rPr>
              <w:sz w:val="4"/>
              <w:szCs w:val="4"/>
            </w:rPr>
          </w:pPr>
        </w:p>
      </w:tc>
    </w:tr>
  </w:tbl>
  <w:p w:rsidR="001D6D64" w:rsidRDefault="001D6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2DCA"/>
    <w:multiLevelType w:val="hybridMultilevel"/>
    <w:tmpl w:val="AFDAE8FC"/>
    <w:lvl w:ilvl="0" w:tplc="14602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6A"/>
    <w:rsid w:val="0014617F"/>
    <w:rsid w:val="001D6D64"/>
    <w:rsid w:val="003561B7"/>
    <w:rsid w:val="00A5577A"/>
    <w:rsid w:val="00A5616A"/>
    <w:rsid w:val="00B00DB3"/>
    <w:rsid w:val="00B915E8"/>
    <w:rsid w:val="00C76D98"/>
    <w:rsid w:val="00CD6946"/>
    <w:rsid w:val="00E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16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D6D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6D64"/>
  </w:style>
  <w:style w:type="paragraph" w:styleId="Footer">
    <w:name w:val="footer"/>
    <w:basedOn w:val="Normal"/>
    <w:link w:val="FooterChar"/>
    <w:unhideWhenUsed/>
    <w:rsid w:val="001D6D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6D64"/>
  </w:style>
  <w:style w:type="paragraph" w:styleId="BalloonText">
    <w:name w:val="Balloon Text"/>
    <w:basedOn w:val="Normal"/>
    <w:link w:val="BalloonTextChar"/>
    <w:uiPriority w:val="99"/>
    <w:semiHidden/>
    <w:unhideWhenUsed/>
    <w:rsid w:val="001D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16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D6D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6D64"/>
  </w:style>
  <w:style w:type="paragraph" w:styleId="Footer">
    <w:name w:val="footer"/>
    <w:basedOn w:val="Normal"/>
    <w:link w:val="FooterChar"/>
    <w:unhideWhenUsed/>
    <w:rsid w:val="001D6D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6D64"/>
  </w:style>
  <w:style w:type="paragraph" w:styleId="BalloonText">
    <w:name w:val="Balloon Text"/>
    <w:basedOn w:val="Normal"/>
    <w:link w:val="BalloonTextChar"/>
    <w:uiPriority w:val="99"/>
    <w:semiHidden/>
    <w:unhideWhenUsed/>
    <w:rsid w:val="001D6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dcterms:created xsi:type="dcterms:W3CDTF">2019-04-01T08:08:00Z</dcterms:created>
  <dcterms:modified xsi:type="dcterms:W3CDTF">2019-04-03T10:13:00Z</dcterms:modified>
</cp:coreProperties>
</file>