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80" w:rsidRDefault="00A24F80" w:rsidP="00A24F80">
      <w:pPr>
        <w:pStyle w:val="NormalWeb"/>
        <w:spacing w:before="0" w:beforeAutospacing="0" w:after="150" w:afterAutospacing="0"/>
        <w:jc w:val="center"/>
        <w:rPr>
          <w:rFonts w:ascii="Arial" w:hAnsi="Arial" w:cs="Arial"/>
          <w:color w:val="222222"/>
          <w:sz w:val="20"/>
          <w:szCs w:val="20"/>
        </w:rPr>
      </w:pPr>
      <w:r>
        <w:rPr>
          <w:rFonts w:ascii="Arial" w:hAnsi="Arial" w:cs="Arial"/>
          <w:color w:val="222222"/>
          <w:sz w:val="20"/>
          <w:szCs w:val="20"/>
        </w:rPr>
        <w:t> </w:t>
      </w:r>
      <w:r>
        <w:rPr>
          <w:rStyle w:val="Strong"/>
          <w:rFonts w:ascii="Arial" w:hAnsi="Arial" w:cs="Arial"/>
          <w:color w:val="222222"/>
        </w:rPr>
        <w:t>T.C.</w:t>
      </w:r>
    </w:p>
    <w:p w:rsidR="00A24F80" w:rsidRDefault="00A24F80" w:rsidP="00A24F80">
      <w:pPr>
        <w:pStyle w:val="NoSpacing"/>
        <w:spacing w:before="0" w:beforeAutospacing="0" w:after="150" w:afterAutospacing="0"/>
        <w:jc w:val="center"/>
        <w:rPr>
          <w:rFonts w:ascii="Arial" w:hAnsi="Arial" w:cs="Arial"/>
          <w:b/>
          <w:bCs/>
          <w:color w:val="222222"/>
          <w:sz w:val="18"/>
          <w:szCs w:val="18"/>
        </w:rPr>
      </w:pPr>
      <w:r>
        <w:rPr>
          <w:rFonts w:ascii="Arial" w:hAnsi="Arial" w:cs="Arial"/>
          <w:b/>
          <w:bCs/>
          <w:color w:val="222222"/>
        </w:rPr>
        <w:t>SAĞLIK BAKANLIĞI</w:t>
      </w:r>
    </w:p>
    <w:p w:rsidR="00A24F80" w:rsidRDefault="00A24F80" w:rsidP="00A24F80">
      <w:pPr>
        <w:pStyle w:val="NoSpacing"/>
        <w:spacing w:before="0" w:beforeAutospacing="0" w:after="150" w:afterAutospacing="0"/>
        <w:jc w:val="center"/>
        <w:rPr>
          <w:rFonts w:ascii="Arial" w:hAnsi="Arial" w:cs="Arial"/>
          <w:b/>
          <w:bCs/>
          <w:color w:val="222222"/>
          <w:sz w:val="18"/>
          <w:szCs w:val="18"/>
        </w:rPr>
      </w:pPr>
      <w:r>
        <w:rPr>
          <w:rFonts w:ascii="Arial" w:hAnsi="Arial" w:cs="Arial"/>
          <w:b/>
          <w:bCs/>
          <w:color w:val="222222"/>
        </w:rPr>
        <w:t>Türkiye Halk Sağlığı Kurumu</w:t>
      </w:r>
    </w:p>
    <w:p w:rsidR="00A24F80" w:rsidRDefault="00A24F80" w:rsidP="00A24F80">
      <w:pPr>
        <w:pStyle w:val="NoSpacing"/>
        <w:spacing w:before="0" w:beforeAutospacing="0" w:after="150" w:afterAutospacing="0"/>
        <w:jc w:val="center"/>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jc w:val="center"/>
        <w:rPr>
          <w:rFonts w:ascii="Arial" w:hAnsi="Arial" w:cs="Arial"/>
          <w:b/>
          <w:bCs/>
          <w:color w:val="222222"/>
          <w:sz w:val="18"/>
          <w:szCs w:val="18"/>
        </w:rPr>
      </w:pPr>
      <w:r>
        <w:rPr>
          <w:rFonts w:ascii="Arial" w:hAnsi="Arial" w:cs="Arial"/>
          <w:b/>
          <w:bCs/>
          <w:color w:val="222222"/>
        </w:rPr>
        <w:t> SAYI: 19020089-110-99-3953                                              4.7.2017</w:t>
      </w:r>
    </w:p>
    <w:p w:rsidR="00A24F80" w:rsidRDefault="00A24F80" w:rsidP="00A24F80">
      <w:pPr>
        <w:pStyle w:val="NoSpacing"/>
        <w:spacing w:before="0" w:beforeAutospacing="0" w:after="150" w:afterAutospacing="0"/>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jc w:val="center"/>
        <w:rPr>
          <w:rFonts w:ascii="Arial" w:hAnsi="Arial" w:cs="Arial"/>
          <w:b/>
          <w:bCs/>
          <w:color w:val="222222"/>
          <w:sz w:val="18"/>
          <w:szCs w:val="18"/>
        </w:rPr>
      </w:pPr>
      <w:r>
        <w:rPr>
          <w:rFonts w:ascii="Arial" w:hAnsi="Arial" w:cs="Arial"/>
          <w:b/>
          <w:bCs/>
          <w:color w:val="222222"/>
        </w:rPr>
        <w:t>…………………..  VALİLİĞİNE</w:t>
      </w:r>
    </w:p>
    <w:p w:rsidR="00A24F80" w:rsidRDefault="00A24F80" w:rsidP="00A24F80">
      <w:pPr>
        <w:pStyle w:val="NoSpacing"/>
        <w:spacing w:before="0" w:beforeAutospacing="0" w:after="150" w:afterAutospacing="0"/>
        <w:jc w:val="center"/>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Yaşamsal faaliyetlerin devamı için en temel ihtiyaç maddesi olan suyun sağlıklı ve güvenli bir şekilde tüketime sunulması halk sağlığı açısından büyük önem arz etmektedir. Toplum içme kullanma suyuna kolayca ulaşabilmeli ve bu husus süreklilik arz etmelidir.</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Özellikle yaz aylarında artan hava sıcaklığına bağlı olarak su ihtiyacı artmaktadır. Su kaynaklarının yetersizliği, ihtiyacı karşılamak için kontrolsüz su kaynaklarının kullanımına olan eğilim, içme kullanma sularının klorlanmaması veya yetersiz klorlanması su kaynaklı hastalıklara yol açabilmektedir.</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İçinde bulunduğumuz yaz aylarında, sıklıkla görülebilen su kaynaklı hastalıkların önlenmesi, kontrol edilmesi ve acil müdahalesi ile ilgili bütün tedbirlerin eksiksiz ve süreklilik arz edecek şekilde uygulanması gerekmektedir.</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Bu kapsamda;</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1) İçme kullanma suyu tüketim miktarları dikkate alınarak il, ilçe, belde ve köy düzeyinde su numune alımı, depo ve kaynak takiplerinin düzenli olarak yapılması,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xml:space="preserve">2) İçme ve kullanma </w:t>
      </w:r>
      <w:r w:rsidRPr="00A24F80">
        <w:rPr>
          <w:rFonts w:ascii="Arial" w:hAnsi="Arial" w:cs="Arial"/>
          <w:b/>
          <w:bCs/>
          <w:color w:val="222222"/>
          <w:highlight w:val="red"/>
        </w:rPr>
        <w:t>sularının temiz, sağlıklı ve güvenli bir şekilde temin edilmesi,</w:t>
      </w:r>
      <w:r>
        <w:rPr>
          <w:rFonts w:ascii="Arial" w:hAnsi="Arial" w:cs="Arial"/>
          <w:b/>
          <w:bCs/>
          <w:color w:val="222222"/>
        </w:rPr>
        <w:t xml:space="preserve"> </w:t>
      </w:r>
      <w:r w:rsidRPr="00A24F80">
        <w:rPr>
          <w:rFonts w:ascii="Arial" w:hAnsi="Arial" w:cs="Arial"/>
          <w:b/>
          <w:bCs/>
          <w:color w:val="222222"/>
          <w:highlight w:val="red"/>
        </w:rPr>
        <w:t>su kaynağının, deposunun ve isale hattının her türlü kirlenmeye karşı korunması</w:t>
      </w:r>
      <w:r>
        <w:rPr>
          <w:rFonts w:ascii="Arial" w:hAnsi="Arial" w:cs="Arial"/>
          <w:b/>
          <w:bCs/>
          <w:color w:val="222222"/>
        </w:rPr>
        <w:t xml:space="preserve">, </w:t>
      </w:r>
      <w:r w:rsidRPr="00A24F80">
        <w:rPr>
          <w:rFonts w:ascii="Arial" w:hAnsi="Arial" w:cs="Arial"/>
          <w:b/>
          <w:bCs/>
          <w:color w:val="222222"/>
          <w:highlight w:val="red"/>
        </w:rPr>
        <w:t>su dezenfeksiyonunun aksatılmadan yapılması</w:t>
      </w:r>
      <w:r>
        <w:rPr>
          <w:rFonts w:ascii="Arial" w:hAnsi="Arial" w:cs="Arial"/>
          <w:b/>
          <w:bCs/>
          <w:color w:val="222222"/>
        </w:rPr>
        <w:t>, konuya ilişkin uzman personelin belediye teşkilatı bulunan yerleşim yerlerinde belediyeler, belediye sınırlan dışında ise il özel idareleri tarafından görevlendirilmesi;</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sidRPr="00A24F80">
        <w:rPr>
          <w:rFonts w:ascii="Arial" w:hAnsi="Arial" w:cs="Arial"/>
          <w:b/>
          <w:bCs/>
          <w:color w:val="222222"/>
          <w:highlight w:val="red"/>
        </w:rPr>
        <w:t xml:space="preserve">a) İnsani Tüketim Amaçlı Sular Hakkında Yönetmeliğin 10 uncu maddesi gereği içme kullanma sularının klor ve klorlu bileşikler. Kullanılarak, su deposunda suyun debisine göre ayarlanabilen otomatik klorlama cihazları ile düzenli ve sürekli olarak klorlanması, su deposu bulunmayan yerlere su </w:t>
      </w:r>
      <w:r w:rsidRPr="00A24F80">
        <w:rPr>
          <w:rFonts w:ascii="Arial" w:hAnsi="Arial" w:cs="Arial"/>
          <w:b/>
          <w:bCs/>
          <w:color w:val="222222"/>
          <w:highlight w:val="red"/>
        </w:rPr>
        <w:lastRenderedPageBreak/>
        <w:t>deposunun yaptırılması, klorlama işlemlerinde sürekliliğin sağlanması, klorlama cihazı ihtiyacı olan depolara ivedilikle cihaz temininin yapılması,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b) Klorlama cihazlarının sürekli olarak 24 saat mutlaka çalışır durumda bulundurulması, düzenli ve kesintisiz olarak çalışmaları için periyodik bakımlarının yapılması ve muhtemel arızalarda devreye girecek yedek cihazların çalışır durumda bulundurulması,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sidRPr="00A24F80">
        <w:rPr>
          <w:rFonts w:ascii="Arial" w:hAnsi="Arial" w:cs="Arial"/>
          <w:b/>
          <w:bCs/>
          <w:color w:val="222222"/>
          <w:highlight w:val="red"/>
        </w:rPr>
        <w:t>c) Yerel idareler tarafından, içme kullanma sularına ait kaynak, kaptaj, depo ve isale hatlarının her türlü kirlenmeye karşı korunması için gerekli önlemlerin alınması,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d) Şebeke suyu depolarının yılda en az bir defa temizliklerinin yapılarak depo iç yüzey fiziksel ve teknik uygunsuzluklarından kaynaklanabilecek kontaminasyonlann önlenmesi,</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sidRPr="00A24F80">
        <w:rPr>
          <w:rFonts w:ascii="Arial" w:hAnsi="Arial" w:cs="Arial"/>
          <w:b/>
          <w:bCs/>
          <w:color w:val="222222"/>
          <w:highlight w:val="red"/>
        </w:rPr>
        <w:t>e) Şebeke sistemlerinde meydana gelen arızaların derhal onarılmasının sağlanması, yapılacak su kesintisi, depo, şebeke bakım ve onarım çalışmalarından halk sağlığı müdürlüklerinin haberdar edilmesi, su kesintisi ve şebeke onarımları sonrasında muhtemel kontaminasyonların önlenmesi için süper klorlama yapılarak şebeke dezenfeksiyonunun sağlanması, süper klorlama sırasında suyun tüketiminin önlenmesi için gerekli tedbirlerin alınması,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f) Yerel idarelerin, kendilerine kanunlarla verilmiş olan bu görevlerini aksatmadan yürütmeleri, halk sağlığı açısından önem arz etmekte olup; bu konuda ilgili idarelerin uyarılması,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sidRPr="00A24F80">
        <w:rPr>
          <w:rFonts w:ascii="Arial" w:hAnsi="Arial" w:cs="Arial"/>
          <w:b/>
          <w:bCs/>
          <w:color w:val="222222"/>
          <w:highlight w:val="red"/>
        </w:rPr>
        <w:t>3) İçme kullanma suyu uygunsuzluklarının yönetimi ve sularla bulaşan hastalıklara karşı, iliniz merkezinde ve ilçelerde görev yapan başta çevre sağlığı teknisyenleri olmak üzere tüm sağlık personelinin ihtiyaç duyulacak çalışmaları yapmaları, gerektiğinde hizmet içi eğitimlere tabi tutularak hazır bulundurulmaları,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sidRPr="00A24F80">
        <w:rPr>
          <w:rFonts w:ascii="Arial" w:hAnsi="Arial" w:cs="Arial"/>
          <w:b/>
          <w:bCs/>
          <w:color w:val="222222"/>
          <w:highlight w:val="red"/>
        </w:rPr>
        <w:t>4) Kaynağı belirsiz olan ya da yeterince klorlandığından emin olunmayan suların kullanımının önlenmesi, içme ve kullanma suyu olarak kullanımın elzem olması durumunda bu suların kaynatılarak veya klorlandıktan sonra kullanılması, gerekli durumlarda suların ferdî dezenfeksiyonunun yapılarak tüketilmesi gibi konularda halkın bilgilenmesine ve bilinçlendirilmesine yönelik eğitim verilmesi,</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sidRPr="00A24F80">
        <w:rPr>
          <w:rFonts w:ascii="Arial" w:hAnsi="Arial" w:cs="Arial"/>
          <w:b/>
          <w:bCs/>
          <w:color w:val="222222"/>
          <w:highlight w:val="red"/>
        </w:rPr>
        <w:t>5) Şebeke sularında bakiye klor ölçümlerinin düzenli yapılması, serbest klor düzeyinin uç noktalarda 0,2-0,5 ppm düzeyinde olmasının sağlanması, bu düzeyin sağlanamadığı şebekelerde gerekmesi halinde yerel idare tarafından ara klorlama ünitelerinin yapılması,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lastRenderedPageBreak/>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6) Deprem ve sel gibi olağanüstü durumlar ile su sistemlerindeki arızalar nedeniyle yapılan su kesintileri sonrasında serbest klor düzeyinin şebekenin en uç noktasında en fazla 1 ppm olacak şekilde klorlanması,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sidRPr="00A24F80">
        <w:rPr>
          <w:rFonts w:ascii="Arial" w:hAnsi="Arial" w:cs="Arial"/>
          <w:b/>
          <w:bCs/>
          <w:color w:val="222222"/>
          <w:highlight w:val="red"/>
        </w:rPr>
        <w:t>7) İçme kullanma suyu analizlerinde uygunsuzluk tespit edilmesi halinde ivedi bir şekilde, kirlilik odaklarının tespit edilerek gerekli düzeltici faaliyetlerin ilgili yerel idare işbirliğinde yapılması, uygunsuzluğun takibi amacı ile tekrar su numunesi alınarak şebeke suyu kalitesinin izlenmesi,</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bookmarkStart w:id="0" w:name="_GoBack"/>
      <w:bookmarkEnd w:id="0"/>
      <w:r w:rsidRPr="00A24F80">
        <w:rPr>
          <w:rFonts w:ascii="Arial" w:hAnsi="Arial" w:cs="Arial"/>
          <w:b/>
          <w:bCs/>
          <w:color w:val="222222"/>
          <w:highlight w:val="red"/>
        </w:rPr>
        <w:t>8) Su kaynaklı salgın durumunda kirlilik giderilinceye kadar bu suların tüketilmesinin önlenmesi, kirlilik hususunda halkın bilgilendirilmesi ve kirliliği düzeltici önlemler sağlanıncaya kadar alternatif sağlıklı içme ve kullanma suyunun temin edilmesi,</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9) Mahalle aralarında kuyu, tanker, bidon vb. kaynaklardan sağlanan niteliği belirsiz içme suyu satışının ve kullanımının engellenmesi,</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10) Zorunluluk durumunda tankerle içme ve kullanma suyu temininde muhtemel kontaminasyonların önlenmesi için gerekli tedbirlerin alınması, kullanılan tankerlerin sadece içme kullanma suyu taşıması amacı ile kullanılması, taşman suyun yeterli düzeyde klorlanması ve bakiye klor ölçümleri ile bakteriyolojik analizlerinin analizlerinin düzenli olarak yaptırılması,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11) Suyun toplu olarak tüketime verildiği otel, hastane, okul, cami, çok konutlu binalar vb. yerlerde su depolan yaygın olarak kullanılmakta olup, temizliği ve bakımı yapılmayan su depoları kimyasal ve bakteriyolojik kirliliğe sebep olabilmektedir. Bu nedenle su kesintisi halinde devreye giren depoların ve su sistemlerinin belirli periyotlarla temizliğinin ve hijyeninin sağlanması,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12) Atık sularla kirlenen dere ve çayların sulama suyu olarak kullanımının önlenmesi için ilgili kurum ve kuruluşlar ile gerekli koordinasyonun sağlanması,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13) Sıcaklık artışına bağlı olarak kullanımı artan ambalajlı sulara ilişkin tesis ile piyasa gözetim ve denetim çalışmalarının hassasiyetle yürütülmesi, gerekli hallerde rutin izlem ve denetimlere ilave denetimler yapılması, alman numunelerin analizlerinde herhangi bir aksaklık yaşanmaması için ilgili laboratuvar ile gerekli koordinasyonun sağlanması,</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lastRenderedPageBreak/>
        <w:t>14) İlgili kurum ve kuruluşlar ile zamanında ve etkin müdahalenin yürütülmesi gerekmektedir.</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Yapılan tüm uyarılara rağmen halka içilebilir nitelikte içme kullanma suyu temininde gerekli tedbirleri almayanlar ile ilgili mevzuat gereği su depolarına otomatik klorlama cihazlarını taktırmayanlar hakkında, Anayasa ve Kanunlar tarafından Bakanlığımıza verilen tüm idari yaptırım yetkileri kullanılacak ve gerekirse sorumlular hakkında Cumhuriyet Savcılıklarına suç duyurusunda bulunulacaktır.</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Bilgilerini ve konunun ilgili belediyeler ve il özel idarelerine duyurulması, yukarda yapılan açıklamalar çerçevesinde konunun hassasiyetle takip edilmesi, görevini ihmal edenler veya gerekli hassasiyeti göstermeyenler hakkında gerekli işlemlerin yapılması ve Bakanlığımıza bilgi verilmesi hususunda gereğini önemle rica ederim.</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Prof. Dr. Recep AKDAĞ</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Bakan</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 </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DAĞITIM:</w:t>
      </w:r>
    </w:p>
    <w:p w:rsidR="00A24F80" w:rsidRDefault="00A24F80" w:rsidP="00A24F80">
      <w:pPr>
        <w:pStyle w:val="NoSpacing"/>
        <w:spacing w:before="0" w:beforeAutospacing="0" w:after="150" w:afterAutospacing="0"/>
        <w:ind w:firstLine="708"/>
        <w:jc w:val="both"/>
        <w:rPr>
          <w:rFonts w:ascii="Arial" w:hAnsi="Arial" w:cs="Arial"/>
          <w:b/>
          <w:bCs/>
          <w:color w:val="222222"/>
          <w:sz w:val="18"/>
          <w:szCs w:val="18"/>
        </w:rPr>
      </w:pPr>
      <w:r>
        <w:rPr>
          <w:rFonts w:ascii="Arial" w:hAnsi="Arial" w:cs="Arial"/>
          <w:b/>
          <w:bCs/>
          <w:color w:val="222222"/>
        </w:rPr>
        <w:t>81 İl Valiliğine</w:t>
      </w:r>
    </w:p>
    <w:p w:rsidR="004834D4" w:rsidRDefault="004834D4"/>
    <w:sectPr w:rsidR="00483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F80"/>
    <w:rsid w:val="004834D4"/>
    <w:rsid w:val="00A24F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F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A24F80"/>
    <w:rPr>
      <w:b/>
      <w:bCs/>
    </w:rPr>
  </w:style>
  <w:style w:type="paragraph" w:styleId="NoSpacing">
    <w:name w:val="No Spacing"/>
    <w:basedOn w:val="Normal"/>
    <w:uiPriority w:val="1"/>
    <w:qFormat/>
    <w:rsid w:val="00A24F8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F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A24F80"/>
    <w:rPr>
      <w:b/>
      <w:bCs/>
    </w:rPr>
  </w:style>
  <w:style w:type="paragraph" w:styleId="NoSpacing">
    <w:name w:val="No Spacing"/>
    <w:basedOn w:val="Normal"/>
    <w:uiPriority w:val="1"/>
    <w:qFormat/>
    <w:rsid w:val="00A24F8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9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1103</Words>
  <Characters>6288</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1</cp:revision>
  <dcterms:created xsi:type="dcterms:W3CDTF">2018-03-19T15:27:00Z</dcterms:created>
  <dcterms:modified xsi:type="dcterms:W3CDTF">2018-03-19T15:30:00Z</dcterms:modified>
</cp:coreProperties>
</file>