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B5C" w:rsidRDefault="00D36D80" w:rsidP="008B1655">
      <w:pPr>
        <w:spacing w:after="200"/>
        <w:jc w:val="center"/>
      </w:pPr>
      <w:r>
        <w:rPr>
          <w:b/>
          <w:bCs/>
          <w:sz w:val="24"/>
          <w:szCs w:val="24"/>
        </w:rPr>
        <w:t>T.C. MİLLİ EĞİTİM BAKANLIĞI</w:t>
      </w:r>
      <w:r w:rsidR="008B1655">
        <w:rPr>
          <w:b/>
          <w:bCs/>
          <w:sz w:val="24"/>
          <w:szCs w:val="24"/>
        </w:rPr>
        <w:t xml:space="preserve"> MUAMMAR KOCATURK MTAL</w:t>
      </w:r>
    </w:p>
    <w:tbl>
      <w:tblPr>
        <w:tblW w:w="11298" w:type="dxa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6"/>
        <w:gridCol w:w="9902"/>
      </w:tblGrid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pPr>
              <w:jc w:val="center"/>
            </w:pPr>
            <w:r>
              <w:rPr>
                <w:b/>
                <w:bCs/>
              </w:rPr>
              <w:t>GÜNLÜK DERS PLANI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Öğretmen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8B1655">
            <w:r>
              <w:t>YASİN CEPECİ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Tarih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6 - 10 Nisan 2025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Sınıf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8B1655">
            <w:r>
              <w:t>11 ATP, 11 C Sınıfı</w:t>
            </w:r>
            <w:bookmarkStart w:id="0" w:name="_GoBack"/>
            <w:bookmarkEnd w:id="0"/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Ders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Kontrol Panoları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Ders Saati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4 Ders Saati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Konu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LOGO! PLC'</w:t>
            </w:r>
            <w:r>
              <w:t>ye Program Yükleme ve Yedekleme (LOGOSOFT Comfort) / 7. ve 8. Uygulama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pPr>
              <w:jc w:val="center"/>
            </w:pPr>
            <w:r>
              <w:rPr>
                <w:b/>
                <w:bCs/>
              </w:rPr>
              <w:t>KAZANIMLAR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 xml:space="preserve">1. LOGOSOFT Comfort yazılımı üzerinden LOGO! PLC'ye program yükleyebilir. 2. LOGO! PLC programını LOGOSOFT Comfort ile yedekleyebilir ve geri yükleyebilir. </w:t>
            </w:r>
            <w:r>
              <w:t>3. LOGO! PLC dijital modül giriş ve çıkış elemanlarını doğru şekilde bağlayabilir. 4. Üç fazlı asenkron motoru röle, kontaktör ve LOGO! PLC ile bağlayıp çalıştırabilir.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pPr>
              <w:jc w:val="center"/>
            </w:pPr>
            <w:r>
              <w:rPr>
                <w:b/>
                <w:bCs/>
              </w:rPr>
              <w:t>DERS AKIŞI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Süre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Etkinlik / Açıklama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1.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 xml:space="preserve">GİRİŞ / MOTİVASYON </w:t>
            </w:r>
            <w:r>
              <w:t>- Yoklama alınır. - Bir önceki haftanın konusu kısaca hatırlatılır. - LOGOSOFT Comfort yazılımı projektörden gösterilerek arayüz tanıtılır. - LOGO! PLC ile bilgisayar arasındaki USB/Ethernet bağlantısı kurulur ve öğrencilere gösterilir. - Program yükleme (</w:t>
            </w:r>
            <w:r>
              <w:t>Download) ve yedekleme (Upload) kavramları arasındaki fark açıklanır.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2.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KONU ANLATIMI — LOGO! PLC'ye Program Yükleme ve Yedekleme - LOGOSOFT Comfort üzerinde örnek bir ladder (LAD) programı açılır. - Tools &gt; Transfer &gt;</w:t>
            </w:r>
            <w:r>
              <w:t xml:space="preserve"> Download adımları tahtada/ekranda gösterilir; öğrenciler kendi bilgisayarlarında tekrarlar. - PLC'deki mevcut programın Upload ile bilgisayara alınması (yedekleme) uygulamalı olarak yapılır. - Program çevrimiçi izleme (Online Monitor) özelliği tanıtılır; </w:t>
            </w:r>
            <w:r>
              <w:t>giriş/çıkış durumları canlı gözlemlenir. - Sık yapılan hatalar (bağlantı hatası, şifre sorunu, versiyon uyumsuzluğu) üzerine kısa tartışma yapılır.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3.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UYGULAMA — 7. Uygulama: LOGO! PLC Dijital Modül Giriş ve Çıkış Elemanlarının Bağlantısı - D</w:t>
            </w:r>
            <w:r>
              <w:t>evre şeması projektörden gösterilir; I1-I4 girişlerine buton/sensör, Q1-Q2 çıkışlarına sinyal lambası bağlantısı anlatılır. - Öğrenciler gruplar halinde bağlantıyı gerçekleştirir. - LOGOSOFT Comfort'ta hazırlanan basit bir LAD programı PLC'ye yüklenir. - O</w:t>
            </w:r>
            <w:r>
              <w:t>nline Monitor ile giriş/çıkış durumları gözlemlenir, buton basıldığında lamba tepkileri kontrol edilir. - Hatalı bağlantılar tespit edilerek sınıf ile paylaşılır ve düzeltilir.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4. Saat (40 dk)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UYGULAMA — 8. Uygulama: Üç Fazlı Asenkron Motorun Röle, Kontak</w:t>
            </w:r>
            <w:r>
              <w:t>tör ve LOGO! PLC Bağlantısı - Üç fazlı asenkron motorun kontaktör ve röle üzerinden LOGO! PLC çıkışına nasıl bağlandığı devre şemasıyla gösterilir. - Güç devresi (L1-L2-L3, kontaktör, motor) ve kumanda devresi (LOGO! Q1 → kontaktör bobini) ayrı ayrı açıkla</w:t>
            </w:r>
            <w:r>
              <w:t>nır. - Öğrenciler bağlantıyı tamamlar; LOGOSOFT Comfort'tan yazılan start/stop programı PLC'ye yüklenir. - Motor çalıştırılır, Online Monitor ile PLC çıkış durumu gözlemlenir. - KAPANIŞ: Günün konuları özetlenir; öğrencilerden devre fotoğrafı ve kısa rapor</w:t>
            </w:r>
            <w:r>
              <w:t xml:space="preserve"> hazırlamaları istenir. - Bir sonraki dersin konusu duyurulur.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pPr>
              <w:jc w:val="center"/>
            </w:pPr>
            <w:r>
              <w:rPr>
                <w:b/>
                <w:bCs/>
              </w:rPr>
              <w:t>KULLANILAN YÖNTEM VE TEKNİKLER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pPr>
              <w:jc w:val="center"/>
            </w:pPr>
            <w:r>
              <w:t>Anlatım  |  Soru-Cevap  |  Gösterip Yaptırma  |  Grup Çalışması  |  Uygulama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pPr>
              <w:jc w:val="center"/>
            </w:pPr>
            <w:r>
              <w:rPr>
                <w:b/>
                <w:bCs/>
              </w:rPr>
              <w:t>ARAÇ VE GEREÇLER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LOGO! 8.4 PLC  |  Bilgisayar / Laptop  |  LOGOSOFT Comfort Yazılımı  |  USB / Ethernet Kablo  |  Dijital Giriş-Çıkış Modülü  |  Buton  |  Sinyal Lambası  |  Kontaktör  |  Termik Röle  |  Üç Fazlı Asenkron Motor  |  Bağlantı Kabloları  |  Projektör / Akıllı</w:t>
            </w:r>
            <w:r>
              <w:t xml:space="preserve"> Tahta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DD7EE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pPr>
              <w:jc w:val="center"/>
            </w:pPr>
            <w:r>
              <w:rPr>
                <w:b/>
                <w:bCs/>
              </w:rPr>
              <w:t>DEĞERLENDİRME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12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t>- Uygulama gözlemi: devre bağlantısının doğruluğu, programın başarıyla yüklenip yüklenmediği - Online Monitor üzerinden giriş/çıkış kontrolü - Sözlü soru-cevap (Download/Upload farkı, kontaktör görevi vb.) - Grup çalışması katılımı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ÖĞRETMEN İMZASI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D36D80">
            <w:r>
              <w:rPr>
                <w:b/>
                <w:bCs/>
              </w:rPr>
              <w:t>MÜDÜR / MÜDÜR YARDIMCISI İMZASI</w:t>
            </w:r>
          </w:p>
        </w:tc>
      </w:tr>
      <w:tr w:rsidR="00817B5C" w:rsidTr="008B1655">
        <w:tblPrEx>
          <w:tblCellMar>
            <w:top w:w="0" w:type="dxa"/>
            <w:bottom w:w="0" w:type="dxa"/>
          </w:tblCellMar>
        </w:tblPrEx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817B5C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817B5C" w:rsidRDefault="00817B5C"/>
        </w:tc>
      </w:tr>
    </w:tbl>
    <w:p w:rsidR="00D36D80" w:rsidRDefault="00D36D80"/>
    <w:sectPr w:rsidR="00D36D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20603"/>
    <w:multiLevelType w:val="hybridMultilevel"/>
    <w:tmpl w:val="95BE2DA0"/>
    <w:lvl w:ilvl="0" w:tplc="BB90F45E">
      <w:start w:val="1"/>
      <w:numFmt w:val="bullet"/>
      <w:lvlText w:val="●"/>
      <w:lvlJc w:val="left"/>
      <w:pPr>
        <w:ind w:left="720" w:hanging="360"/>
      </w:pPr>
    </w:lvl>
    <w:lvl w:ilvl="1" w:tplc="55CE2CFE">
      <w:start w:val="1"/>
      <w:numFmt w:val="bullet"/>
      <w:lvlText w:val="○"/>
      <w:lvlJc w:val="left"/>
      <w:pPr>
        <w:ind w:left="1440" w:hanging="360"/>
      </w:pPr>
    </w:lvl>
    <w:lvl w:ilvl="2" w:tplc="6B82E498">
      <w:start w:val="1"/>
      <w:numFmt w:val="bullet"/>
      <w:lvlText w:val="■"/>
      <w:lvlJc w:val="left"/>
      <w:pPr>
        <w:ind w:left="2160" w:hanging="360"/>
      </w:pPr>
    </w:lvl>
    <w:lvl w:ilvl="3" w:tplc="429E1566">
      <w:start w:val="1"/>
      <w:numFmt w:val="bullet"/>
      <w:lvlText w:val="●"/>
      <w:lvlJc w:val="left"/>
      <w:pPr>
        <w:ind w:left="2880" w:hanging="360"/>
      </w:pPr>
    </w:lvl>
    <w:lvl w:ilvl="4" w:tplc="6114A4AE">
      <w:start w:val="1"/>
      <w:numFmt w:val="bullet"/>
      <w:lvlText w:val="○"/>
      <w:lvlJc w:val="left"/>
      <w:pPr>
        <w:ind w:left="3600" w:hanging="360"/>
      </w:pPr>
    </w:lvl>
    <w:lvl w:ilvl="5" w:tplc="308AA724">
      <w:start w:val="1"/>
      <w:numFmt w:val="bullet"/>
      <w:lvlText w:val="■"/>
      <w:lvlJc w:val="left"/>
      <w:pPr>
        <w:ind w:left="4320" w:hanging="360"/>
      </w:pPr>
    </w:lvl>
    <w:lvl w:ilvl="6" w:tplc="9A287062">
      <w:start w:val="1"/>
      <w:numFmt w:val="bullet"/>
      <w:lvlText w:val="●"/>
      <w:lvlJc w:val="left"/>
      <w:pPr>
        <w:ind w:left="5040" w:hanging="360"/>
      </w:pPr>
    </w:lvl>
    <w:lvl w:ilvl="7" w:tplc="FDA8A2B4">
      <w:start w:val="1"/>
      <w:numFmt w:val="bullet"/>
      <w:lvlText w:val="●"/>
      <w:lvlJc w:val="left"/>
      <w:pPr>
        <w:ind w:left="5760" w:hanging="360"/>
      </w:pPr>
    </w:lvl>
    <w:lvl w:ilvl="8" w:tplc="7878323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817B5C"/>
    <w:rsid w:val="00817B5C"/>
    <w:rsid w:val="008B1655"/>
    <w:rsid w:val="00D36D80"/>
    <w:rsid w:val="00E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overseer</cp:lastModifiedBy>
  <cp:revision>2</cp:revision>
  <dcterms:created xsi:type="dcterms:W3CDTF">2026-04-05T19:18:00Z</dcterms:created>
  <dcterms:modified xsi:type="dcterms:W3CDTF">2026-04-05T19:18:00Z</dcterms:modified>
</cp:coreProperties>
</file>